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CDBD1D7" w:rsidR="00182AB0" w:rsidRPr="004913D2" w:rsidRDefault="005F0B5E" w:rsidP="00E1037E">
      <w:pPr>
        <w:jc w:val="center"/>
        <w:rPr>
          <w:lang w:eastAsia="ar-SA"/>
        </w:rPr>
      </w:pPr>
      <w:r w:rsidRPr="005F0B5E">
        <w:rPr>
          <w:noProof/>
        </w:rPr>
        <w:drawing>
          <wp:inline distT="0" distB="0" distL="0" distR="0" wp14:anchorId="6FECB539" wp14:editId="1E2D2434">
            <wp:extent cx="2722245" cy="867806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53" cy="8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182AB0" w:rsidRPr="004913D2" w:rsidRDefault="00182AB0" w:rsidP="00182A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3FA53104" w14:textId="6AB41D7E" w:rsidR="00182AB0" w:rsidRPr="00352CFE" w:rsidRDefault="003F1290" w:rsidP="4B76369E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bCs/>
          <w:sz w:val="32"/>
          <w:szCs w:val="32"/>
          <w:lang w:eastAsia="ar-SA"/>
        </w:rPr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 w:rsidR="00182AB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82AB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82AB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82AB0"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="00182AB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82AB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AF78F7"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</w:t>
      </w:r>
      <w:r w:rsidR="00EF6055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00944DD4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  </w:t>
      </w:r>
      <w:r w:rsidR="00182AB0" w:rsidRPr="003F129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P</w:t>
      </w:r>
      <w:r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014E5A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12</w:t>
      </w:r>
      <w:r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. dubna 2021</w:t>
      </w:r>
    </w:p>
    <w:p w14:paraId="6E7BEAA2" w14:textId="77777777" w:rsidR="00244BBF" w:rsidRPr="008B7507" w:rsidRDefault="00244BBF" w:rsidP="00244BBF">
      <w:pPr>
        <w:spacing w:line="280" w:lineRule="atLeast"/>
        <w:rPr>
          <w:sz w:val="28"/>
          <w:szCs w:val="28"/>
        </w:rPr>
      </w:pPr>
      <w:r>
        <w:t> </w:t>
      </w:r>
    </w:p>
    <w:p w14:paraId="55229B10" w14:textId="42FC9152" w:rsidR="007C0CBC" w:rsidRPr="00A72ACD" w:rsidRDefault="007C0CBC" w:rsidP="007C0CBC">
      <w:pPr>
        <w:spacing w:line="28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</w:pPr>
      <w:bookmarkStart w:id="0" w:name="_GoBack"/>
      <w:bookmarkEnd w:id="0"/>
      <w:r w:rsidRPr="00E82DC2"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  <w:t xml:space="preserve">AFI Europe koupilA avenir business park </w:t>
      </w:r>
      <w:r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  <w:t>V</w:t>
      </w:r>
      <w:r w:rsidRPr="00E82DC2"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  <w:t xml:space="preserve"> nových butovicích</w:t>
      </w:r>
    </w:p>
    <w:p w14:paraId="5282DDA1" w14:textId="77777777" w:rsidR="00B556F9" w:rsidRPr="00A72ACD" w:rsidRDefault="00B556F9" w:rsidP="00363A59">
      <w:pPr>
        <w:spacing w:line="28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  <w:lang w:val="en-GB"/>
        </w:rPr>
      </w:pPr>
    </w:p>
    <w:p w14:paraId="688FFCE6" w14:textId="65C3BC5F" w:rsidR="007C0CBC" w:rsidRDefault="007C0CBC" w:rsidP="007C0CBC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Společnost AFI </w:t>
      </w:r>
      <w:proofErr w:type="spellStart"/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Europe</w:t>
      </w:r>
      <w:proofErr w:type="spellEnd"/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podepsala smlouvu o koupi kancelářského centra </w:t>
      </w:r>
      <w:proofErr w:type="spellStart"/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Avenir</w:t>
      </w:r>
      <w:proofErr w:type="spellEnd"/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Business Park v Praze 5</w:t>
      </w:r>
      <w:r w:rsidR="00F501F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ve vlastnictví </w:t>
      </w:r>
      <w:r w:rsidR="006A387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jednoho </w:t>
      </w:r>
      <w:r w:rsidR="006A3879" w:rsidRPr="006A387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z fondů britské společnosti</w:t>
      </w:r>
      <w:r w:rsidR="006A387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Tristan </w:t>
      </w:r>
      <w:proofErr w:type="spellStart"/>
      <w:r w:rsidR="006A387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Capital</w:t>
      </w:r>
      <w:proofErr w:type="spellEnd"/>
      <w:r w:rsidR="006A387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proofErr w:type="spellStart"/>
      <w:r w:rsidR="006A387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Partners</w:t>
      </w:r>
      <w:proofErr w:type="spellEnd"/>
      <w:r w:rsidR="006A387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. </w:t>
      </w:r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Prémiový kancelářský komplex s celkovou pronajímatelnou plochou více než 25 600 m</w:t>
      </w:r>
      <w:r w:rsidRPr="00E82DC2">
        <w:rPr>
          <w:rFonts w:ascii="Arial" w:eastAsia="Times New Roman" w:hAnsi="Arial" w:cs="Arial"/>
          <w:b/>
          <w:bCs/>
          <w:sz w:val="22"/>
          <w:szCs w:val="22"/>
          <w:vertAlign w:val="superscript"/>
          <w:lang w:eastAsia="cs-CZ"/>
        </w:rPr>
        <w:t>2</w:t>
      </w:r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je téměř stoprocentně obsazen. Mezi prestižními nájemci nechybí společnosti jako ČSOB, ING, Porsche, </w:t>
      </w:r>
      <w:proofErr w:type="spellStart"/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McDonald’s</w:t>
      </w:r>
      <w:proofErr w:type="spellEnd"/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, </w:t>
      </w:r>
      <w:proofErr w:type="spellStart"/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Dermacol</w:t>
      </w:r>
      <w:proofErr w:type="spellEnd"/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nebo </w:t>
      </w:r>
      <w:proofErr w:type="spellStart"/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Coloplast</w:t>
      </w:r>
      <w:proofErr w:type="spellEnd"/>
      <w:r w:rsidRPr="00E82DC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. </w:t>
      </w:r>
      <w:r w:rsidR="008F4FD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Hodnota transakce včetně určitých vyrovnání činí 66,5 mil</w:t>
      </w:r>
      <w:r w:rsidR="00014E5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ionu e</w:t>
      </w:r>
      <w:r w:rsidR="008F4FD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ur.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Obchod bude dokončen</w:t>
      </w:r>
      <w:r w:rsidR="003F129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ihned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, jakmile prodávající splní předem dohodnuté podmínky v transakční smlouvě.</w:t>
      </w:r>
    </w:p>
    <w:p w14:paraId="611D2919" w14:textId="1C77DD46" w:rsidR="007A7C83" w:rsidRPr="00A259CA" w:rsidRDefault="007A7C83" w:rsidP="00F00226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4D8D2408" w14:textId="7C44E33D" w:rsidR="007C0CBC" w:rsidRPr="009A14F5" w:rsidRDefault="007C0CBC" w:rsidP="007C0CBC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>„Naše společnost učinila strategické rozhodnutí, které jí umožní generovat dlouhodobé příjmy nejen prostřednictvím vlastních developerských projektů, ale také na základě akvizic již</w:t>
      </w:r>
      <w:r w:rsidR="00014E5A">
        <w:rPr>
          <w:rFonts w:ascii="Arial" w:eastAsia="Times New Roman" w:hAnsi="Arial" w:cs="Arial"/>
          <w:bCs/>
          <w:sz w:val="22"/>
          <w:szCs w:val="22"/>
          <w:lang w:eastAsia="cs-CZ"/>
        </w:rPr>
        <w:t> </w:t>
      </w:r>
      <w:r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existujících nemovitostí. </w:t>
      </w:r>
      <w:proofErr w:type="spellStart"/>
      <w:r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>Avenir</w:t>
      </w:r>
      <w:proofErr w:type="spellEnd"/>
      <w:r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Business Park se těší dlouhodobému zájmu ze strany významných mezinárodních nájemců, kteří na projektu oceňuji jak jeho vysokou kvalitu, tak</w:t>
      </w:r>
      <w:r w:rsidR="003F1290">
        <w:rPr>
          <w:rFonts w:ascii="Arial" w:eastAsia="Times New Roman" w:hAnsi="Arial" w:cs="Arial"/>
          <w:bCs/>
          <w:sz w:val="22"/>
          <w:szCs w:val="22"/>
          <w:lang w:eastAsia="cs-CZ"/>
        </w:rPr>
        <w:t> </w:t>
      </w:r>
      <w:r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>umístění v lokalitě s vynikající občanskou vybaveností</w:t>
      </w:r>
      <w:r w:rsidR="009A14F5"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. Rád bych využil této příležitosti </w:t>
      </w:r>
      <w:r w:rsidR="009A14F5" w:rsidRPr="00A259CA">
        <w:rPr>
          <w:rFonts w:ascii="Arial" w:hAnsi="Arial" w:cs="Arial"/>
          <w:sz w:val="22"/>
          <w:szCs w:val="22"/>
          <w:lang w:eastAsia="cs-CZ"/>
        </w:rPr>
        <w:t>a</w:t>
      </w:r>
      <w:r w:rsidR="00014E5A">
        <w:rPr>
          <w:rFonts w:ascii="Arial" w:hAnsi="Arial" w:cs="Arial"/>
          <w:sz w:val="22"/>
          <w:szCs w:val="22"/>
          <w:lang w:eastAsia="cs-CZ"/>
        </w:rPr>
        <w:t> </w:t>
      </w:r>
      <w:r w:rsidR="009A14F5" w:rsidRPr="00A259CA">
        <w:rPr>
          <w:rFonts w:ascii="Arial" w:hAnsi="Arial" w:cs="Arial"/>
          <w:sz w:val="22"/>
          <w:szCs w:val="22"/>
          <w:lang w:eastAsia="cs-CZ"/>
        </w:rPr>
        <w:t>poděkoval</w:t>
      </w:r>
      <w:r w:rsidR="009A14F5" w:rsidRPr="00A259C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r w:rsidR="009A14F5">
        <w:rPr>
          <w:rFonts w:ascii="Arial" w:eastAsia="Times New Roman" w:hAnsi="Arial" w:cs="Arial"/>
          <w:bCs/>
          <w:sz w:val="22"/>
          <w:szCs w:val="22"/>
          <w:lang w:eastAsia="cs-CZ"/>
        </w:rPr>
        <w:t>profesionál</w:t>
      </w:r>
      <w:r w:rsidR="00601BFB">
        <w:rPr>
          <w:rFonts w:ascii="Arial" w:eastAsia="Times New Roman" w:hAnsi="Arial" w:cs="Arial"/>
          <w:bCs/>
          <w:sz w:val="22"/>
          <w:szCs w:val="22"/>
          <w:lang w:eastAsia="cs-CZ"/>
        </w:rPr>
        <w:t>ům</w:t>
      </w:r>
      <w:r w:rsidR="009A14F5"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, kteří nás </w:t>
      </w:r>
      <w:r w:rsidR="009A14F5">
        <w:rPr>
          <w:rFonts w:ascii="Arial" w:eastAsia="Times New Roman" w:hAnsi="Arial" w:cs="Arial"/>
          <w:bCs/>
          <w:sz w:val="22"/>
          <w:szCs w:val="22"/>
          <w:lang w:eastAsia="cs-CZ"/>
        </w:rPr>
        <w:t>při</w:t>
      </w:r>
      <w:r w:rsidR="009A14F5"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této transakci podpořili: </w:t>
      </w:r>
      <w:r w:rsidR="00242C76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advokátní </w:t>
      </w:r>
      <w:r w:rsidR="009A14F5">
        <w:rPr>
          <w:rFonts w:ascii="Arial" w:eastAsia="Times New Roman" w:hAnsi="Arial" w:cs="Arial"/>
          <w:bCs/>
          <w:sz w:val="22"/>
          <w:szCs w:val="22"/>
          <w:lang w:eastAsia="cs-CZ"/>
        </w:rPr>
        <w:t>kancelář</w:t>
      </w:r>
      <w:r w:rsidR="00242C76">
        <w:rPr>
          <w:rFonts w:ascii="Arial" w:eastAsia="Times New Roman" w:hAnsi="Arial" w:cs="Arial"/>
          <w:bCs/>
          <w:sz w:val="22"/>
          <w:szCs w:val="22"/>
          <w:lang w:eastAsia="cs-CZ"/>
        </w:rPr>
        <w:t>i</w:t>
      </w:r>
      <w:r w:rsidR="009A14F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="009A14F5"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>Dentons</w:t>
      </w:r>
      <w:proofErr w:type="spellEnd"/>
      <w:r w:rsidR="009A14F5"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, OMC </w:t>
      </w:r>
      <w:proofErr w:type="spellStart"/>
      <w:r w:rsidR="009A14F5"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>Consulting</w:t>
      </w:r>
      <w:proofErr w:type="spellEnd"/>
      <w:r w:rsid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za technické poradenství a KPMG za daňové a finanční služby,</w:t>
      </w:r>
      <w:r w:rsidRPr="009A14F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“ říká </w:t>
      </w:r>
      <w:r w:rsidRPr="009A14F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Doron Klein, ředitel společnosti AFI </w:t>
      </w:r>
      <w:proofErr w:type="spellStart"/>
      <w:r w:rsidRPr="009A14F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Europe</w:t>
      </w:r>
      <w:proofErr w:type="spellEnd"/>
      <w:r w:rsidRPr="009A14F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pro Českou republiku.</w:t>
      </w:r>
    </w:p>
    <w:p w14:paraId="4B778489" w14:textId="43244679" w:rsidR="00421F75" w:rsidRPr="00A259CA" w:rsidRDefault="00421F75" w:rsidP="0088197A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25FABF59" w14:textId="029339EC" w:rsidR="007C0CBC" w:rsidRPr="000D5577" w:rsidRDefault="007C0CBC" w:rsidP="007C0CBC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601BF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Katarína </w:t>
      </w:r>
      <w:proofErr w:type="spellStart"/>
      <w:r w:rsidRPr="00601BF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Brydone</w:t>
      </w:r>
      <w:proofErr w:type="spellEnd"/>
      <w:r w:rsidRPr="00601BF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, vedoucí investičního oddělení v realitně-poradenské společnosti CBRE, dodává:</w:t>
      </w:r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„Tato transakce potvrzu</w:t>
      </w:r>
      <w:r w:rsidR="00601BFB">
        <w:rPr>
          <w:rFonts w:ascii="Arial" w:eastAsia="Times New Roman" w:hAnsi="Arial" w:cs="Arial"/>
          <w:bCs/>
          <w:sz w:val="22"/>
          <w:szCs w:val="22"/>
          <w:lang w:eastAsia="cs-CZ"/>
        </w:rPr>
        <w:t>je, že kancelářský trh je zdravý</w:t>
      </w:r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a navzdory současné pandemii také stále aktivní. </w:t>
      </w:r>
      <w:r w:rsidR="00601BFB">
        <w:rPr>
          <w:rFonts w:ascii="Arial" w:eastAsia="Times New Roman" w:hAnsi="Arial" w:cs="Arial"/>
          <w:bCs/>
          <w:sz w:val="22"/>
          <w:szCs w:val="22"/>
          <w:lang w:eastAsia="cs-CZ"/>
        </w:rPr>
        <w:t>Vnímáme</w:t>
      </w:r>
      <w:r w:rsidR="00601BFB"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silný zájem investorů o kvalitní aktiva. Jsme rádi, že</w:t>
      </w:r>
      <w:r w:rsidR="00014E5A">
        <w:rPr>
          <w:rFonts w:ascii="Arial" w:eastAsia="Times New Roman" w:hAnsi="Arial" w:cs="Arial"/>
          <w:bCs/>
          <w:sz w:val="22"/>
          <w:szCs w:val="22"/>
          <w:lang w:eastAsia="cs-CZ"/>
        </w:rPr>
        <w:t> </w:t>
      </w:r>
      <w:r w:rsidR="00601BFB"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jsme při této transakci </w:t>
      </w:r>
      <w:r w:rsid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mohli </w:t>
      </w:r>
      <w:r w:rsidR="00601BFB"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zastupovat prodejce, a blahopřejeme společnosti AFI </w:t>
      </w:r>
      <w:proofErr w:type="spellStart"/>
      <w:r w:rsidR="00601BFB"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>Europe</w:t>
      </w:r>
      <w:proofErr w:type="spellEnd"/>
      <w:r w:rsidR="00601BFB"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k rozšíření </w:t>
      </w:r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>svého portfolia kancelářských nemovitostí.“</w:t>
      </w:r>
    </w:p>
    <w:p w14:paraId="7D00E269" w14:textId="77777777" w:rsidR="007C0CBC" w:rsidRPr="00A259CA" w:rsidRDefault="007C0CBC" w:rsidP="00B70083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34528B52" w14:textId="4D68C1AE" w:rsidR="007C0CBC" w:rsidRPr="00C40894" w:rsidRDefault="007C0CBC" w:rsidP="007C0CBC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  <w:proofErr w:type="spellStart"/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>Avenir</w:t>
      </w:r>
      <w:proofErr w:type="spellEnd"/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Business Park je držitelem zelené certifikace BREEAM. Nabízí prémiové kancelářské prostory s flexibilním uspořádáním od 200 do 3 500 metrů čtverečních. Komplex zaujímá strategickou polohu </w:t>
      </w:r>
      <w:r w:rsidR="00601BFB"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na půli cesty mezi centrem města a mezinárodním letištěm Václava Havla s </w:t>
      </w:r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vynikajícím </w:t>
      </w:r>
      <w:r w:rsidR="00601BFB"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dopravním spojením jak </w:t>
      </w:r>
      <w:r w:rsidR="003F1290">
        <w:rPr>
          <w:rFonts w:ascii="Arial" w:eastAsia="Times New Roman" w:hAnsi="Arial" w:cs="Arial"/>
          <w:bCs/>
          <w:sz w:val="22"/>
          <w:szCs w:val="22"/>
          <w:lang w:eastAsia="cs-CZ"/>
        </w:rPr>
        <w:t>automobilem</w:t>
      </w:r>
      <w:r w:rsidR="00601BFB"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, tak </w:t>
      </w:r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>veřejnou dopravou</w:t>
      </w:r>
      <w:r w:rsidR="00601BFB"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>.</w:t>
      </w:r>
      <w:r w:rsidRPr="00601BF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</w:p>
    <w:p w14:paraId="4D953E43" w14:textId="77777777" w:rsidR="007C0CBC" w:rsidRPr="00A259CA" w:rsidRDefault="007C0CBC" w:rsidP="0088197A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23E6E136" w14:textId="77777777" w:rsidR="00660392" w:rsidRDefault="00660392" w:rsidP="0066039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</w:pPr>
      <w:r w:rsidRPr="00660392"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  <w:t xml:space="preserve">AFI EUROPE Czech Republic </w:t>
      </w:r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</w:t>
      </w:r>
      <w:proofErr w:type="spellStart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European</w:t>
      </w:r>
      <w:proofErr w:type="spellEnd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Park. Na poli kancelářských nemovitostí dosud realizovala tři fáze administrativního centra </w:t>
      </w:r>
      <w:proofErr w:type="spellStart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Classic</w:t>
      </w:r>
      <w:proofErr w:type="spellEnd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7 Business Park, AFI Karlín, AFI Vokovice a AFI City 1. V procesu výstavby je rozsáhlé portfolio nájemních bytů, které vyrostou v projektech Tulipa Karlín v Praze 8, Tulipa Třebešín v Praze 3 a v multifunkčním areálu AFI City na městském </w:t>
      </w:r>
      <w:proofErr w:type="spellStart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brownfieldu</w:t>
      </w:r>
      <w:proofErr w:type="spellEnd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v Praze 9 u stanice metra Kolbenova.</w:t>
      </w:r>
    </w:p>
    <w:p w14:paraId="06793AEB" w14:textId="6B5A9E45" w:rsidR="00F249A3" w:rsidRPr="009036F3" w:rsidRDefault="00F03401" w:rsidP="0066039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  <w:r>
        <w:rPr>
          <w:rFonts w:ascii="Calibri" w:hAnsi="Calibri" w:cs="Helvetica"/>
          <w:b/>
          <w:sz w:val="22"/>
          <w:szCs w:val="22"/>
        </w:rPr>
        <w:br/>
      </w:r>
      <w:r w:rsidR="00F249A3"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0E27B00A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7735FC45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proofErr w:type="spellStart"/>
      <w:r w:rsidRPr="003126B0">
        <w:rPr>
          <w:rFonts w:ascii="Calibri" w:hAnsi="Calibri"/>
          <w:b/>
          <w:sz w:val="22"/>
          <w:szCs w:val="22"/>
        </w:rPr>
        <w:t>Crest</w:t>
      </w:r>
      <w:proofErr w:type="spellEnd"/>
      <w:r w:rsidRPr="003126B0">
        <w:rPr>
          <w:rFonts w:ascii="Calibri" w:hAnsi="Calibri"/>
          <w:b/>
          <w:sz w:val="22"/>
          <w:szCs w:val="22"/>
        </w:rPr>
        <w:t xml:space="preserve"> Communications, a.s.</w:t>
      </w:r>
    </w:p>
    <w:p w14:paraId="728D35C4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419E02FE" w14:textId="77777777" w:rsidR="00F249A3" w:rsidRPr="001C38F3" w:rsidRDefault="00B93A0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9" w:history="1">
        <w:r w:rsidR="00F249A3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0" w:history="1">
        <w:r w:rsidR="00F249A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116140C7" w14:textId="77777777" w:rsidR="001923A7" w:rsidRDefault="00F249A3" w:rsidP="00F02E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sectPr w:rsidR="001923A7" w:rsidSect="00F974C3">
      <w:footerReference w:type="first" r:id="rId11"/>
      <w:pgSz w:w="11906" w:h="16838"/>
      <w:pgMar w:top="107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23FD4" w14:textId="77777777" w:rsidR="00B93A03" w:rsidRDefault="00B93A03">
      <w:r>
        <w:separator/>
      </w:r>
    </w:p>
  </w:endnote>
  <w:endnote w:type="continuationSeparator" w:id="0">
    <w:p w14:paraId="0BA8C9CE" w14:textId="77777777" w:rsidR="00B93A03" w:rsidRDefault="00B9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EBE2" w14:textId="77777777" w:rsidR="00F974C3" w:rsidRDefault="00F974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1D06B" w14:textId="77777777" w:rsidR="00B93A03" w:rsidRDefault="00B93A03">
      <w:r>
        <w:separator/>
      </w:r>
    </w:p>
  </w:footnote>
  <w:footnote w:type="continuationSeparator" w:id="0">
    <w:p w14:paraId="2A3A47BD" w14:textId="77777777" w:rsidR="00B93A03" w:rsidRDefault="00B9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0963"/>
    <w:multiLevelType w:val="hybridMultilevel"/>
    <w:tmpl w:val="1854A99A"/>
    <w:lvl w:ilvl="0" w:tplc="3AEE4ECA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20F"/>
    <w:rsid w:val="0000032A"/>
    <w:rsid w:val="00002F29"/>
    <w:rsid w:val="00004D0C"/>
    <w:rsid w:val="000137F4"/>
    <w:rsid w:val="00014E5A"/>
    <w:rsid w:val="00014F38"/>
    <w:rsid w:val="00015629"/>
    <w:rsid w:val="0001784D"/>
    <w:rsid w:val="00030DF1"/>
    <w:rsid w:val="0003420B"/>
    <w:rsid w:val="00037CB1"/>
    <w:rsid w:val="000403BD"/>
    <w:rsid w:val="00040748"/>
    <w:rsid w:val="000425A4"/>
    <w:rsid w:val="0004267C"/>
    <w:rsid w:val="00044963"/>
    <w:rsid w:val="00051DE1"/>
    <w:rsid w:val="0005288D"/>
    <w:rsid w:val="000552A2"/>
    <w:rsid w:val="00057E0C"/>
    <w:rsid w:val="00062E07"/>
    <w:rsid w:val="00063702"/>
    <w:rsid w:val="0006469D"/>
    <w:rsid w:val="00067A5B"/>
    <w:rsid w:val="00076A81"/>
    <w:rsid w:val="00080C95"/>
    <w:rsid w:val="00084984"/>
    <w:rsid w:val="000931E1"/>
    <w:rsid w:val="00094249"/>
    <w:rsid w:val="000A3129"/>
    <w:rsid w:val="000A4734"/>
    <w:rsid w:val="000B1A78"/>
    <w:rsid w:val="000B4063"/>
    <w:rsid w:val="000B5D95"/>
    <w:rsid w:val="000B74CD"/>
    <w:rsid w:val="000B7A9F"/>
    <w:rsid w:val="000C0C45"/>
    <w:rsid w:val="000C147F"/>
    <w:rsid w:val="000C1766"/>
    <w:rsid w:val="000C226B"/>
    <w:rsid w:val="000C39D9"/>
    <w:rsid w:val="000C48B1"/>
    <w:rsid w:val="000C4CF2"/>
    <w:rsid w:val="000C54EA"/>
    <w:rsid w:val="000C605B"/>
    <w:rsid w:val="000D7295"/>
    <w:rsid w:val="000D759C"/>
    <w:rsid w:val="000E6879"/>
    <w:rsid w:val="000F29F3"/>
    <w:rsid w:val="000F4D41"/>
    <w:rsid w:val="000F4F78"/>
    <w:rsid w:val="00100A0E"/>
    <w:rsid w:val="00101B6C"/>
    <w:rsid w:val="00103368"/>
    <w:rsid w:val="00103BA4"/>
    <w:rsid w:val="00106DBF"/>
    <w:rsid w:val="00111A08"/>
    <w:rsid w:val="00121F3D"/>
    <w:rsid w:val="00122463"/>
    <w:rsid w:val="0012336F"/>
    <w:rsid w:val="00123591"/>
    <w:rsid w:val="001311BB"/>
    <w:rsid w:val="00135872"/>
    <w:rsid w:val="0014034C"/>
    <w:rsid w:val="00141C60"/>
    <w:rsid w:val="00143860"/>
    <w:rsid w:val="00143BE5"/>
    <w:rsid w:val="001635C8"/>
    <w:rsid w:val="00165482"/>
    <w:rsid w:val="001707C1"/>
    <w:rsid w:val="001725DD"/>
    <w:rsid w:val="0017480A"/>
    <w:rsid w:val="0017783A"/>
    <w:rsid w:val="0018061D"/>
    <w:rsid w:val="00181722"/>
    <w:rsid w:val="00182222"/>
    <w:rsid w:val="00182AB0"/>
    <w:rsid w:val="00182F2B"/>
    <w:rsid w:val="00184052"/>
    <w:rsid w:val="00185977"/>
    <w:rsid w:val="0018632E"/>
    <w:rsid w:val="00186F0F"/>
    <w:rsid w:val="001923A7"/>
    <w:rsid w:val="001A5ABC"/>
    <w:rsid w:val="001B3B8E"/>
    <w:rsid w:val="001B449C"/>
    <w:rsid w:val="001C6427"/>
    <w:rsid w:val="001D231B"/>
    <w:rsid w:val="001D35EF"/>
    <w:rsid w:val="001D7848"/>
    <w:rsid w:val="001E347E"/>
    <w:rsid w:val="001E460F"/>
    <w:rsid w:val="001E55C8"/>
    <w:rsid w:val="001E5848"/>
    <w:rsid w:val="001E6737"/>
    <w:rsid w:val="001F0B94"/>
    <w:rsid w:val="001F0FA0"/>
    <w:rsid w:val="001F1161"/>
    <w:rsid w:val="001F1E62"/>
    <w:rsid w:val="001F30E4"/>
    <w:rsid w:val="001F604A"/>
    <w:rsid w:val="00201AB2"/>
    <w:rsid w:val="00203ECB"/>
    <w:rsid w:val="00207944"/>
    <w:rsid w:val="002118FC"/>
    <w:rsid w:val="00212040"/>
    <w:rsid w:val="002157DF"/>
    <w:rsid w:val="00223162"/>
    <w:rsid w:val="0022481E"/>
    <w:rsid w:val="00224D47"/>
    <w:rsid w:val="00224FC8"/>
    <w:rsid w:val="00225BAB"/>
    <w:rsid w:val="002402B1"/>
    <w:rsid w:val="002425FC"/>
    <w:rsid w:val="00242A8E"/>
    <w:rsid w:val="00242C76"/>
    <w:rsid w:val="00242D62"/>
    <w:rsid w:val="00244BBF"/>
    <w:rsid w:val="00252543"/>
    <w:rsid w:val="00254CED"/>
    <w:rsid w:val="00256694"/>
    <w:rsid w:val="002571CB"/>
    <w:rsid w:val="00267484"/>
    <w:rsid w:val="00271A68"/>
    <w:rsid w:val="00274692"/>
    <w:rsid w:val="0028729A"/>
    <w:rsid w:val="00287BF0"/>
    <w:rsid w:val="00287D0D"/>
    <w:rsid w:val="0029517E"/>
    <w:rsid w:val="002964B0"/>
    <w:rsid w:val="00296DDB"/>
    <w:rsid w:val="002A26B4"/>
    <w:rsid w:val="002A58C2"/>
    <w:rsid w:val="002A7753"/>
    <w:rsid w:val="002B06DE"/>
    <w:rsid w:val="002B1126"/>
    <w:rsid w:val="002B4F19"/>
    <w:rsid w:val="002B6D68"/>
    <w:rsid w:val="002B77DF"/>
    <w:rsid w:val="002B7A71"/>
    <w:rsid w:val="002B7B52"/>
    <w:rsid w:val="002B7C8E"/>
    <w:rsid w:val="002D14B5"/>
    <w:rsid w:val="002D24FD"/>
    <w:rsid w:val="002D2872"/>
    <w:rsid w:val="002D4BDB"/>
    <w:rsid w:val="002D5EFB"/>
    <w:rsid w:val="002D6302"/>
    <w:rsid w:val="002D7FF9"/>
    <w:rsid w:val="002F18C1"/>
    <w:rsid w:val="002F62D9"/>
    <w:rsid w:val="002F66F6"/>
    <w:rsid w:val="00305F22"/>
    <w:rsid w:val="00307F36"/>
    <w:rsid w:val="003160D9"/>
    <w:rsid w:val="00316418"/>
    <w:rsid w:val="00317BAF"/>
    <w:rsid w:val="0032162F"/>
    <w:rsid w:val="00323013"/>
    <w:rsid w:val="00324BF1"/>
    <w:rsid w:val="00325923"/>
    <w:rsid w:val="00331759"/>
    <w:rsid w:val="00337CB9"/>
    <w:rsid w:val="00340316"/>
    <w:rsid w:val="00342BFF"/>
    <w:rsid w:val="0035165A"/>
    <w:rsid w:val="00352CFE"/>
    <w:rsid w:val="00353682"/>
    <w:rsid w:val="00353EEC"/>
    <w:rsid w:val="003600BE"/>
    <w:rsid w:val="00362C29"/>
    <w:rsid w:val="00363A59"/>
    <w:rsid w:val="003707F8"/>
    <w:rsid w:val="0037302B"/>
    <w:rsid w:val="00374302"/>
    <w:rsid w:val="00380FB2"/>
    <w:rsid w:val="003824DD"/>
    <w:rsid w:val="0038430E"/>
    <w:rsid w:val="00385E37"/>
    <w:rsid w:val="00394A12"/>
    <w:rsid w:val="00396665"/>
    <w:rsid w:val="003A4B31"/>
    <w:rsid w:val="003A577D"/>
    <w:rsid w:val="003B48B5"/>
    <w:rsid w:val="003B70D2"/>
    <w:rsid w:val="003B7D23"/>
    <w:rsid w:val="003C223F"/>
    <w:rsid w:val="003C4B4C"/>
    <w:rsid w:val="003C6D3A"/>
    <w:rsid w:val="003D7F1C"/>
    <w:rsid w:val="003E04D6"/>
    <w:rsid w:val="003E1363"/>
    <w:rsid w:val="003E2ADF"/>
    <w:rsid w:val="003E3122"/>
    <w:rsid w:val="003E3891"/>
    <w:rsid w:val="003E4F8A"/>
    <w:rsid w:val="003E75FA"/>
    <w:rsid w:val="003E7D88"/>
    <w:rsid w:val="003F030A"/>
    <w:rsid w:val="003F1290"/>
    <w:rsid w:val="003F1A4E"/>
    <w:rsid w:val="003F340C"/>
    <w:rsid w:val="00400A50"/>
    <w:rsid w:val="004024F4"/>
    <w:rsid w:val="0041376D"/>
    <w:rsid w:val="00415DB3"/>
    <w:rsid w:val="00421F75"/>
    <w:rsid w:val="004301F1"/>
    <w:rsid w:val="00432464"/>
    <w:rsid w:val="00433354"/>
    <w:rsid w:val="004336E8"/>
    <w:rsid w:val="00436FE9"/>
    <w:rsid w:val="004424C9"/>
    <w:rsid w:val="0044328E"/>
    <w:rsid w:val="00447DE1"/>
    <w:rsid w:val="004517F1"/>
    <w:rsid w:val="00453ADF"/>
    <w:rsid w:val="0045504B"/>
    <w:rsid w:val="00462430"/>
    <w:rsid w:val="00463EFE"/>
    <w:rsid w:val="0047014B"/>
    <w:rsid w:val="00472E1C"/>
    <w:rsid w:val="00473489"/>
    <w:rsid w:val="00475441"/>
    <w:rsid w:val="0048419E"/>
    <w:rsid w:val="00484F44"/>
    <w:rsid w:val="0049396F"/>
    <w:rsid w:val="00494E55"/>
    <w:rsid w:val="00495200"/>
    <w:rsid w:val="00495C8F"/>
    <w:rsid w:val="00497E7D"/>
    <w:rsid w:val="004A149F"/>
    <w:rsid w:val="004A6AAC"/>
    <w:rsid w:val="004B458D"/>
    <w:rsid w:val="004C2E82"/>
    <w:rsid w:val="004C3A5F"/>
    <w:rsid w:val="004D3924"/>
    <w:rsid w:val="004E21D9"/>
    <w:rsid w:val="004F52D0"/>
    <w:rsid w:val="00501195"/>
    <w:rsid w:val="0050443A"/>
    <w:rsid w:val="00513E70"/>
    <w:rsid w:val="00515286"/>
    <w:rsid w:val="00516161"/>
    <w:rsid w:val="00522291"/>
    <w:rsid w:val="00527BC9"/>
    <w:rsid w:val="005338F7"/>
    <w:rsid w:val="005340B9"/>
    <w:rsid w:val="00546C3D"/>
    <w:rsid w:val="00561E4E"/>
    <w:rsid w:val="00566ED2"/>
    <w:rsid w:val="0056745C"/>
    <w:rsid w:val="00567481"/>
    <w:rsid w:val="005678A5"/>
    <w:rsid w:val="0057117A"/>
    <w:rsid w:val="0057193A"/>
    <w:rsid w:val="00572314"/>
    <w:rsid w:val="0057602C"/>
    <w:rsid w:val="00583AA2"/>
    <w:rsid w:val="0058488F"/>
    <w:rsid w:val="0058638A"/>
    <w:rsid w:val="00586784"/>
    <w:rsid w:val="00586DC5"/>
    <w:rsid w:val="00586ECE"/>
    <w:rsid w:val="00591D05"/>
    <w:rsid w:val="005A2747"/>
    <w:rsid w:val="005A2D6D"/>
    <w:rsid w:val="005B118C"/>
    <w:rsid w:val="005B714E"/>
    <w:rsid w:val="005C3790"/>
    <w:rsid w:val="005C4678"/>
    <w:rsid w:val="005C4D71"/>
    <w:rsid w:val="005D1C44"/>
    <w:rsid w:val="005D2616"/>
    <w:rsid w:val="005D451A"/>
    <w:rsid w:val="005E15FE"/>
    <w:rsid w:val="005E4044"/>
    <w:rsid w:val="005E5918"/>
    <w:rsid w:val="005E72C8"/>
    <w:rsid w:val="005F0B5E"/>
    <w:rsid w:val="005F1809"/>
    <w:rsid w:val="005F533E"/>
    <w:rsid w:val="00601BFB"/>
    <w:rsid w:val="00603189"/>
    <w:rsid w:val="00607E44"/>
    <w:rsid w:val="00610397"/>
    <w:rsid w:val="00611B5B"/>
    <w:rsid w:val="00612239"/>
    <w:rsid w:val="00616134"/>
    <w:rsid w:val="006235E6"/>
    <w:rsid w:val="00623884"/>
    <w:rsid w:val="00626DB7"/>
    <w:rsid w:val="00627FB1"/>
    <w:rsid w:val="00631B3F"/>
    <w:rsid w:val="00645C50"/>
    <w:rsid w:val="00647008"/>
    <w:rsid w:val="006471E2"/>
    <w:rsid w:val="0064765D"/>
    <w:rsid w:val="0065110C"/>
    <w:rsid w:val="0065335E"/>
    <w:rsid w:val="00653C55"/>
    <w:rsid w:val="00653E37"/>
    <w:rsid w:val="00660392"/>
    <w:rsid w:val="00663BEE"/>
    <w:rsid w:val="00665A95"/>
    <w:rsid w:val="00665FD6"/>
    <w:rsid w:val="006707BC"/>
    <w:rsid w:val="00671D88"/>
    <w:rsid w:val="006746E5"/>
    <w:rsid w:val="0067487E"/>
    <w:rsid w:val="00676B41"/>
    <w:rsid w:val="00676D4D"/>
    <w:rsid w:val="00677AA5"/>
    <w:rsid w:val="00682BBA"/>
    <w:rsid w:val="00687896"/>
    <w:rsid w:val="00687AC3"/>
    <w:rsid w:val="00690B86"/>
    <w:rsid w:val="006912AD"/>
    <w:rsid w:val="006A3879"/>
    <w:rsid w:val="006A7498"/>
    <w:rsid w:val="006B1EAD"/>
    <w:rsid w:val="006B64A3"/>
    <w:rsid w:val="006C0B4F"/>
    <w:rsid w:val="006C162B"/>
    <w:rsid w:val="006C27E1"/>
    <w:rsid w:val="006C29BA"/>
    <w:rsid w:val="006C36BB"/>
    <w:rsid w:val="006C3FED"/>
    <w:rsid w:val="006C6E8B"/>
    <w:rsid w:val="006D0101"/>
    <w:rsid w:val="006D0C7D"/>
    <w:rsid w:val="006D2288"/>
    <w:rsid w:val="006D3040"/>
    <w:rsid w:val="006D4A07"/>
    <w:rsid w:val="006D50D6"/>
    <w:rsid w:val="006D5445"/>
    <w:rsid w:val="006E1714"/>
    <w:rsid w:val="006E6107"/>
    <w:rsid w:val="006E6A45"/>
    <w:rsid w:val="006F336D"/>
    <w:rsid w:val="006F4426"/>
    <w:rsid w:val="006F49AD"/>
    <w:rsid w:val="006F7E49"/>
    <w:rsid w:val="00703013"/>
    <w:rsid w:val="007033CB"/>
    <w:rsid w:val="00704112"/>
    <w:rsid w:val="00705469"/>
    <w:rsid w:val="00711AF3"/>
    <w:rsid w:val="00711B0A"/>
    <w:rsid w:val="00711E53"/>
    <w:rsid w:val="007235DE"/>
    <w:rsid w:val="00723A22"/>
    <w:rsid w:val="0072628A"/>
    <w:rsid w:val="00730ECD"/>
    <w:rsid w:val="0073248C"/>
    <w:rsid w:val="00735F15"/>
    <w:rsid w:val="00737878"/>
    <w:rsid w:val="007643B1"/>
    <w:rsid w:val="00764852"/>
    <w:rsid w:val="0076512A"/>
    <w:rsid w:val="00774825"/>
    <w:rsid w:val="00780047"/>
    <w:rsid w:val="007841F3"/>
    <w:rsid w:val="00786F38"/>
    <w:rsid w:val="00793ADB"/>
    <w:rsid w:val="0079598C"/>
    <w:rsid w:val="007A214F"/>
    <w:rsid w:val="007A40AF"/>
    <w:rsid w:val="007A7C83"/>
    <w:rsid w:val="007B1757"/>
    <w:rsid w:val="007B3FF5"/>
    <w:rsid w:val="007B5FA8"/>
    <w:rsid w:val="007C0CBC"/>
    <w:rsid w:val="007C10B2"/>
    <w:rsid w:val="007C33C6"/>
    <w:rsid w:val="007D004E"/>
    <w:rsid w:val="007D5D62"/>
    <w:rsid w:val="007E442F"/>
    <w:rsid w:val="007E5D54"/>
    <w:rsid w:val="007E7CE1"/>
    <w:rsid w:val="007F74B3"/>
    <w:rsid w:val="008003BE"/>
    <w:rsid w:val="00800B7B"/>
    <w:rsid w:val="0080146F"/>
    <w:rsid w:val="00806350"/>
    <w:rsid w:val="008072B9"/>
    <w:rsid w:val="0081216B"/>
    <w:rsid w:val="0081367C"/>
    <w:rsid w:val="00813731"/>
    <w:rsid w:val="008140B3"/>
    <w:rsid w:val="00815031"/>
    <w:rsid w:val="00817F35"/>
    <w:rsid w:val="00821FC3"/>
    <w:rsid w:val="00826BCA"/>
    <w:rsid w:val="00826E9F"/>
    <w:rsid w:val="0083027B"/>
    <w:rsid w:val="00835A48"/>
    <w:rsid w:val="008401F2"/>
    <w:rsid w:val="008428BC"/>
    <w:rsid w:val="008437F1"/>
    <w:rsid w:val="008441B6"/>
    <w:rsid w:val="00847843"/>
    <w:rsid w:val="008504F9"/>
    <w:rsid w:val="00851756"/>
    <w:rsid w:val="00853E3A"/>
    <w:rsid w:val="00854103"/>
    <w:rsid w:val="00854268"/>
    <w:rsid w:val="0085430B"/>
    <w:rsid w:val="00856568"/>
    <w:rsid w:val="00857E10"/>
    <w:rsid w:val="0086224F"/>
    <w:rsid w:val="00862FFB"/>
    <w:rsid w:val="00867682"/>
    <w:rsid w:val="00867A60"/>
    <w:rsid w:val="00871FCC"/>
    <w:rsid w:val="00872838"/>
    <w:rsid w:val="00874F4D"/>
    <w:rsid w:val="0087512E"/>
    <w:rsid w:val="0088197A"/>
    <w:rsid w:val="0088741A"/>
    <w:rsid w:val="00896A9B"/>
    <w:rsid w:val="00896C40"/>
    <w:rsid w:val="00897EC2"/>
    <w:rsid w:val="008A13D4"/>
    <w:rsid w:val="008A2679"/>
    <w:rsid w:val="008A45B9"/>
    <w:rsid w:val="008A68AA"/>
    <w:rsid w:val="008B45F2"/>
    <w:rsid w:val="008B7507"/>
    <w:rsid w:val="008C2F2C"/>
    <w:rsid w:val="008C383F"/>
    <w:rsid w:val="008C6146"/>
    <w:rsid w:val="008D181C"/>
    <w:rsid w:val="008D19F4"/>
    <w:rsid w:val="008D27A2"/>
    <w:rsid w:val="008D3A16"/>
    <w:rsid w:val="008D4667"/>
    <w:rsid w:val="008D5E16"/>
    <w:rsid w:val="008D6253"/>
    <w:rsid w:val="008D6370"/>
    <w:rsid w:val="008E7159"/>
    <w:rsid w:val="008F4FD1"/>
    <w:rsid w:val="008F6219"/>
    <w:rsid w:val="008F6C6C"/>
    <w:rsid w:val="008F7281"/>
    <w:rsid w:val="00901828"/>
    <w:rsid w:val="00901F97"/>
    <w:rsid w:val="009036F3"/>
    <w:rsid w:val="00905315"/>
    <w:rsid w:val="00911279"/>
    <w:rsid w:val="00913507"/>
    <w:rsid w:val="00913BE9"/>
    <w:rsid w:val="00922088"/>
    <w:rsid w:val="00927048"/>
    <w:rsid w:val="009302EA"/>
    <w:rsid w:val="00930D61"/>
    <w:rsid w:val="00931F6F"/>
    <w:rsid w:val="0093423C"/>
    <w:rsid w:val="00940A67"/>
    <w:rsid w:val="00942F47"/>
    <w:rsid w:val="00944372"/>
    <w:rsid w:val="00944DD4"/>
    <w:rsid w:val="009456BA"/>
    <w:rsid w:val="009503ED"/>
    <w:rsid w:val="0095455E"/>
    <w:rsid w:val="009570A4"/>
    <w:rsid w:val="0096732B"/>
    <w:rsid w:val="00972FF3"/>
    <w:rsid w:val="00981247"/>
    <w:rsid w:val="00981A48"/>
    <w:rsid w:val="00982EF2"/>
    <w:rsid w:val="00986F67"/>
    <w:rsid w:val="00986FB1"/>
    <w:rsid w:val="00995B9D"/>
    <w:rsid w:val="009A14F5"/>
    <w:rsid w:val="009A1F4E"/>
    <w:rsid w:val="009A60EA"/>
    <w:rsid w:val="009B22A9"/>
    <w:rsid w:val="009B3774"/>
    <w:rsid w:val="009B5FD8"/>
    <w:rsid w:val="009B7421"/>
    <w:rsid w:val="009C2850"/>
    <w:rsid w:val="009C53ED"/>
    <w:rsid w:val="009C78DE"/>
    <w:rsid w:val="009D0BCE"/>
    <w:rsid w:val="009D2918"/>
    <w:rsid w:val="009D5AB4"/>
    <w:rsid w:val="009E2A89"/>
    <w:rsid w:val="009E533B"/>
    <w:rsid w:val="009E65BF"/>
    <w:rsid w:val="009F1827"/>
    <w:rsid w:val="009F48C3"/>
    <w:rsid w:val="009F4C18"/>
    <w:rsid w:val="009F53FD"/>
    <w:rsid w:val="00A00939"/>
    <w:rsid w:val="00A0355B"/>
    <w:rsid w:val="00A05343"/>
    <w:rsid w:val="00A07C03"/>
    <w:rsid w:val="00A100F8"/>
    <w:rsid w:val="00A14C55"/>
    <w:rsid w:val="00A259CA"/>
    <w:rsid w:val="00A31A03"/>
    <w:rsid w:val="00A31D71"/>
    <w:rsid w:val="00A32FAA"/>
    <w:rsid w:val="00A34CA4"/>
    <w:rsid w:val="00A35BA3"/>
    <w:rsid w:val="00A52AEF"/>
    <w:rsid w:val="00A60C85"/>
    <w:rsid w:val="00A617E9"/>
    <w:rsid w:val="00A70E02"/>
    <w:rsid w:val="00A72ACD"/>
    <w:rsid w:val="00A77CDF"/>
    <w:rsid w:val="00A80C70"/>
    <w:rsid w:val="00A815A7"/>
    <w:rsid w:val="00A82F12"/>
    <w:rsid w:val="00A85DD8"/>
    <w:rsid w:val="00A8612B"/>
    <w:rsid w:val="00A865CC"/>
    <w:rsid w:val="00A878F3"/>
    <w:rsid w:val="00A94C2F"/>
    <w:rsid w:val="00A953B7"/>
    <w:rsid w:val="00A9694E"/>
    <w:rsid w:val="00AA1223"/>
    <w:rsid w:val="00AA24A0"/>
    <w:rsid w:val="00AA2D89"/>
    <w:rsid w:val="00AA4D0D"/>
    <w:rsid w:val="00AA79A1"/>
    <w:rsid w:val="00AA7DE8"/>
    <w:rsid w:val="00AB1BCC"/>
    <w:rsid w:val="00AC09AD"/>
    <w:rsid w:val="00AC1E56"/>
    <w:rsid w:val="00AC56AA"/>
    <w:rsid w:val="00AC61F0"/>
    <w:rsid w:val="00AC6BF0"/>
    <w:rsid w:val="00AD376E"/>
    <w:rsid w:val="00AE3074"/>
    <w:rsid w:val="00AE689C"/>
    <w:rsid w:val="00AF1B38"/>
    <w:rsid w:val="00AF78F7"/>
    <w:rsid w:val="00AF7EF0"/>
    <w:rsid w:val="00B07214"/>
    <w:rsid w:val="00B112F6"/>
    <w:rsid w:val="00B13415"/>
    <w:rsid w:val="00B22864"/>
    <w:rsid w:val="00B268DC"/>
    <w:rsid w:val="00B270A5"/>
    <w:rsid w:val="00B31273"/>
    <w:rsid w:val="00B32E37"/>
    <w:rsid w:val="00B36866"/>
    <w:rsid w:val="00B54252"/>
    <w:rsid w:val="00B556F9"/>
    <w:rsid w:val="00B60D93"/>
    <w:rsid w:val="00B62A62"/>
    <w:rsid w:val="00B630E9"/>
    <w:rsid w:val="00B647B2"/>
    <w:rsid w:val="00B70083"/>
    <w:rsid w:val="00B73E31"/>
    <w:rsid w:val="00B74CE7"/>
    <w:rsid w:val="00B75C05"/>
    <w:rsid w:val="00B769BA"/>
    <w:rsid w:val="00B875BE"/>
    <w:rsid w:val="00B93A03"/>
    <w:rsid w:val="00B94053"/>
    <w:rsid w:val="00BA3C1A"/>
    <w:rsid w:val="00BA5B01"/>
    <w:rsid w:val="00BA6D8A"/>
    <w:rsid w:val="00BB18BE"/>
    <w:rsid w:val="00BB38CA"/>
    <w:rsid w:val="00BB4553"/>
    <w:rsid w:val="00BB4B8E"/>
    <w:rsid w:val="00BC7926"/>
    <w:rsid w:val="00BD0BC8"/>
    <w:rsid w:val="00BD0D37"/>
    <w:rsid w:val="00BE0935"/>
    <w:rsid w:val="00BE118D"/>
    <w:rsid w:val="00BE2564"/>
    <w:rsid w:val="00BE5D08"/>
    <w:rsid w:val="00BF1982"/>
    <w:rsid w:val="00BF4F7B"/>
    <w:rsid w:val="00BF5E19"/>
    <w:rsid w:val="00C00D1B"/>
    <w:rsid w:val="00C00E61"/>
    <w:rsid w:val="00C02CE4"/>
    <w:rsid w:val="00C20DCB"/>
    <w:rsid w:val="00C20FF0"/>
    <w:rsid w:val="00C21C95"/>
    <w:rsid w:val="00C24A68"/>
    <w:rsid w:val="00C24FF0"/>
    <w:rsid w:val="00C26BC1"/>
    <w:rsid w:val="00C26C1C"/>
    <w:rsid w:val="00C27ACE"/>
    <w:rsid w:val="00C34D14"/>
    <w:rsid w:val="00C3585B"/>
    <w:rsid w:val="00C37759"/>
    <w:rsid w:val="00C379C2"/>
    <w:rsid w:val="00C46033"/>
    <w:rsid w:val="00C50141"/>
    <w:rsid w:val="00C51585"/>
    <w:rsid w:val="00C551CD"/>
    <w:rsid w:val="00C556DB"/>
    <w:rsid w:val="00C678EA"/>
    <w:rsid w:val="00C77174"/>
    <w:rsid w:val="00C77C20"/>
    <w:rsid w:val="00C80DCE"/>
    <w:rsid w:val="00C8168C"/>
    <w:rsid w:val="00CA598E"/>
    <w:rsid w:val="00CA7CAA"/>
    <w:rsid w:val="00CB07D4"/>
    <w:rsid w:val="00CB095D"/>
    <w:rsid w:val="00CB17A5"/>
    <w:rsid w:val="00CB18F5"/>
    <w:rsid w:val="00CB37D3"/>
    <w:rsid w:val="00CB44B2"/>
    <w:rsid w:val="00CB57B1"/>
    <w:rsid w:val="00CC0412"/>
    <w:rsid w:val="00CC0846"/>
    <w:rsid w:val="00CC0F33"/>
    <w:rsid w:val="00CC1C3E"/>
    <w:rsid w:val="00CC29C1"/>
    <w:rsid w:val="00CC7C8E"/>
    <w:rsid w:val="00CD2B54"/>
    <w:rsid w:val="00CD3D1B"/>
    <w:rsid w:val="00CD6203"/>
    <w:rsid w:val="00CE4361"/>
    <w:rsid w:val="00CE5799"/>
    <w:rsid w:val="00CF260B"/>
    <w:rsid w:val="00CF3043"/>
    <w:rsid w:val="00CF56C7"/>
    <w:rsid w:val="00CF6D92"/>
    <w:rsid w:val="00CF7089"/>
    <w:rsid w:val="00CF7FE1"/>
    <w:rsid w:val="00D0252E"/>
    <w:rsid w:val="00D03376"/>
    <w:rsid w:val="00D07932"/>
    <w:rsid w:val="00D12F0F"/>
    <w:rsid w:val="00D14060"/>
    <w:rsid w:val="00D159FD"/>
    <w:rsid w:val="00D20F3E"/>
    <w:rsid w:val="00D21DA1"/>
    <w:rsid w:val="00D24EC3"/>
    <w:rsid w:val="00D25EC7"/>
    <w:rsid w:val="00D328B7"/>
    <w:rsid w:val="00D40643"/>
    <w:rsid w:val="00D452DB"/>
    <w:rsid w:val="00D65528"/>
    <w:rsid w:val="00D66CE6"/>
    <w:rsid w:val="00D7318F"/>
    <w:rsid w:val="00D76BFC"/>
    <w:rsid w:val="00D76C94"/>
    <w:rsid w:val="00D8104F"/>
    <w:rsid w:val="00D82D8A"/>
    <w:rsid w:val="00D8304F"/>
    <w:rsid w:val="00D92741"/>
    <w:rsid w:val="00D93D55"/>
    <w:rsid w:val="00D94AD5"/>
    <w:rsid w:val="00D94C48"/>
    <w:rsid w:val="00D95927"/>
    <w:rsid w:val="00D95E43"/>
    <w:rsid w:val="00DA62B0"/>
    <w:rsid w:val="00DA6B69"/>
    <w:rsid w:val="00DB2DA7"/>
    <w:rsid w:val="00DD5624"/>
    <w:rsid w:val="00DE2D2C"/>
    <w:rsid w:val="00DE4D16"/>
    <w:rsid w:val="00DE5FA5"/>
    <w:rsid w:val="00DF05F6"/>
    <w:rsid w:val="00DF08E2"/>
    <w:rsid w:val="00DF09D8"/>
    <w:rsid w:val="00DF194F"/>
    <w:rsid w:val="00DF2E37"/>
    <w:rsid w:val="00DF4CEB"/>
    <w:rsid w:val="00DF671A"/>
    <w:rsid w:val="00DF6B2B"/>
    <w:rsid w:val="00E1037E"/>
    <w:rsid w:val="00E10FAC"/>
    <w:rsid w:val="00E11E08"/>
    <w:rsid w:val="00E12EA0"/>
    <w:rsid w:val="00E20239"/>
    <w:rsid w:val="00E22C10"/>
    <w:rsid w:val="00E253DD"/>
    <w:rsid w:val="00E33B1B"/>
    <w:rsid w:val="00E35F2A"/>
    <w:rsid w:val="00E367FA"/>
    <w:rsid w:val="00E403CF"/>
    <w:rsid w:val="00E46EA5"/>
    <w:rsid w:val="00E54E73"/>
    <w:rsid w:val="00E60634"/>
    <w:rsid w:val="00E61610"/>
    <w:rsid w:val="00E64379"/>
    <w:rsid w:val="00E66727"/>
    <w:rsid w:val="00E6693E"/>
    <w:rsid w:val="00E705BC"/>
    <w:rsid w:val="00E7063A"/>
    <w:rsid w:val="00E75058"/>
    <w:rsid w:val="00E75641"/>
    <w:rsid w:val="00E83059"/>
    <w:rsid w:val="00E85BCB"/>
    <w:rsid w:val="00E87DD7"/>
    <w:rsid w:val="00E9390B"/>
    <w:rsid w:val="00E95098"/>
    <w:rsid w:val="00EA0615"/>
    <w:rsid w:val="00EA2D7D"/>
    <w:rsid w:val="00EA565C"/>
    <w:rsid w:val="00EA6681"/>
    <w:rsid w:val="00EB1DE0"/>
    <w:rsid w:val="00EB56A0"/>
    <w:rsid w:val="00EC70FC"/>
    <w:rsid w:val="00EC7B5A"/>
    <w:rsid w:val="00ED41BC"/>
    <w:rsid w:val="00ED747D"/>
    <w:rsid w:val="00ED7AD9"/>
    <w:rsid w:val="00ED7D51"/>
    <w:rsid w:val="00EE457A"/>
    <w:rsid w:val="00EE78D9"/>
    <w:rsid w:val="00EF6055"/>
    <w:rsid w:val="00F00226"/>
    <w:rsid w:val="00F02E03"/>
    <w:rsid w:val="00F03401"/>
    <w:rsid w:val="00F04464"/>
    <w:rsid w:val="00F05C8D"/>
    <w:rsid w:val="00F062E3"/>
    <w:rsid w:val="00F102D2"/>
    <w:rsid w:val="00F128DA"/>
    <w:rsid w:val="00F14481"/>
    <w:rsid w:val="00F15883"/>
    <w:rsid w:val="00F21815"/>
    <w:rsid w:val="00F21875"/>
    <w:rsid w:val="00F227D6"/>
    <w:rsid w:val="00F2393D"/>
    <w:rsid w:val="00F2396A"/>
    <w:rsid w:val="00F249A3"/>
    <w:rsid w:val="00F34A88"/>
    <w:rsid w:val="00F35CD8"/>
    <w:rsid w:val="00F36411"/>
    <w:rsid w:val="00F373E1"/>
    <w:rsid w:val="00F37963"/>
    <w:rsid w:val="00F45E5F"/>
    <w:rsid w:val="00F501F6"/>
    <w:rsid w:val="00F52144"/>
    <w:rsid w:val="00F52DD7"/>
    <w:rsid w:val="00F56B9E"/>
    <w:rsid w:val="00F6159F"/>
    <w:rsid w:val="00F61D65"/>
    <w:rsid w:val="00F63D80"/>
    <w:rsid w:val="00F64D28"/>
    <w:rsid w:val="00F6529A"/>
    <w:rsid w:val="00F65DAF"/>
    <w:rsid w:val="00F71092"/>
    <w:rsid w:val="00F728F4"/>
    <w:rsid w:val="00F751DA"/>
    <w:rsid w:val="00F77007"/>
    <w:rsid w:val="00F847B7"/>
    <w:rsid w:val="00F875E6"/>
    <w:rsid w:val="00F97062"/>
    <w:rsid w:val="00F974C3"/>
    <w:rsid w:val="00FA5B34"/>
    <w:rsid w:val="00FA5BE7"/>
    <w:rsid w:val="00FB066F"/>
    <w:rsid w:val="00FB70A2"/>
    <w:rsid w:val="00FC7EC3"/>
    <w:rsid w:val="00FD6836"/>
    <w:rsid w:val="00FD6EF5"/>
    <w:rsid w:val="00FE1ABF"/>
    <w:rsid w:val="00FE26FE"/>
    <w:rsid w:val="00FE3D2A"/>
    <w:rsid w:val="00FE6964"/>
    <w:rsid w:val="00FF02C2"/>
    <w:rsid w:val="00FF61CE"/>
    <w:rsid w:val="00FF716E"/>
    <w:rsid w:val="041A39AC"/>
    <w:rsid w:val="07A798E7"/>
    <w:rsid w:val="07D8198C"/>
    <w:rsid w:val="09B76C7C"/>
    <w:rsid w:val="0A7A05C6"/>
    <w:rsid w:val="0F0B9424"/>
    <w:rsid w:val="107414A5"/>
    <w:rsid w:val="10957154"/>
    <w:rsid w:val="157164DA"/>
    <w:rsid w:val="1DE2D8B9"/>
    <w:rsid w:val="1E841287"/>
    <w:rsid w:val="1F430F09"/>
    <w:rsid w:val="21C85A14"/>
    <w:rsid w:val="26A4D2DC"/>
    <w:rsid w:val="2B2BA06A"/>
    <w:rsid w:val="2D84E6A6"/>
    <w:rsid w:val="2DC2920D"/>
    <w:rsid w:val="2FCC5399"/>
    <w:rsid w:val="304AA620"/>
    <w:rsid w:val="357CB63C"/>
    <w:rsid w:val="375CFD46"/>
    <w:rsid w:val="385293BA"/>
    <w:rsid w:val="3AD8A2B6"/>
    <w:rsid w:val="3C105639"/>
    <w:rsid w:val="3D6BF508"/>
    <w:rsid w:val="3F0D67E4"/>
    <w:rsid w:val="3F18CE6A"/>
    <w:rsid w:val="436A710B"/>
    <w:rsid w:val="47D030D7"/>
    <w:rsid w:val="4B76369E"/>
    <w:rsid w:val="4E77DC73"/>
    <w:rsid w:val="50FFA048"/>
    <w:rsid w:val="5294BF68"/>
    <w:rsid w:val="5BE40E27"/>
    <w:rsid w:val="6618B6EE"/>
    <w:rsid w:val="6F7D8838"/>
    <w:rsid w:val="705BE174"/>
    <w:rsid w:val="74D1A532"/>
    <w:rsid w:val="791B80D9"/>
    <w:rsid w:val="7A176328"/>
    <w:rsid w:val="7E5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DFE054"/>
  <w15:docId w15:val="{84BDBB42-6D53-4CE2-8379-BF6A029E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951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030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character" w:styleId="Sledovanodkaz">
    <w:name w:val="FollowedHyperlink"/>
    <w:rsid w:val="00F249A3"/>
    <w:rPr>
      <w:color w:val="954F72"/>
      <w:u w:val="single"/>
    </w:rPr>
  </w:style>
  <w:style w:type="character" w:styleId="Zdraznn">
    <w:name w:val="Emphasis"/>
    <w:uiPriority w:val="20"/>
    <w:qFormat/>
    <w:rsid w:val="001923A7"/>
    <w:rPr>
      <w:i/>
      <w:iCs/>
    </w:rPr>
  </w:style>
  <w:style w:type="character" w:customStyle="1" w:styleId="Nadpis2Char">
    <w:name w:val="Nadpis 2 Char"/>
    <w:link w:val="Nadpis2"/>
    <w:semiHidden/>
    <w:rsid w:val="002951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">
    <w:name w:val="st"/>
    <w:rsid w:val="00FF02C2"/>
  </w:style>
  <w:style w:type="paragraph" w:styleId="Odstavecseseznamem">
    <w:name w:val="List Paragraph"/>
    <w:basedOn w:val="Normln"/>
    <w:uiPriority w:val="34"/>
    <w:qFormat/>
    <w:rsid w:val="001C6427"/>
    <w:pPr>
      <w:ind w:left="708"/>
    </w:pPr>
  </w:style>
  <w:style w:type="paragraph" w:customStyle="1" w:styleId="gmail-m-185589466433763378msolistparagraph">
    <w:name w:val="gmail-m_-185589466433763378msolistparagraph"/>
    <w:basedOn w:val="Normln"/>
    <w:rsid w:val="00E20239"/>
    <w:pPr>
      <w:spacing w:before="100" w:beforeAutospacing="1" w:after="100" w:afterAutospacing="1"/>
    </w:pPr>
    <w:rPr>
      <w:rFonts w:eastAsia="Calibri"/>
    </w:rPr>
  </w:style>
  <w:style w:type="paragraph" w:styleId="Normlnweb">
    <w:name w:val="Normal (Web)"/>
    <w:basedOn w:val="Normln"/>
    <w:uiPriority w:val="99"/>
    <w:unhideWhenUsed/>
    <w:rsid w:val="00F04464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Standardnpsmoodstavce"/>
    <w:rsid w:val="00186F0F"/>
  </w:style>
  <w:style w:type="character" w:customStyle="1" w:styleId="spellingerror">
    <w:name w:val="spellingerror"/>
    <w:basedOn w:val="Standardnpsmoodstavce"/>
    <w:rsid w:val="00186F0F"/>
  </w:style>
  <w:style w:type="character" w:customStyle="1" w:styleId="eop">
    <w:name w:val="eop"/>
    <w:basedOn w:val="Standardnpsmoodstavce"/>
    <w:rsid w:val="00186F0F"/>
  </w:style>
  <w:style w:type="character" w:customStyle="1" w:styleId="ZpatChar">
    <w:name w:val="Zápatí Char"/>
    <w:basedOn w:val="Standardnpsmoodstavce"/>
    <w:link w:val="Zpat"/>
    <w:uiPriority w:val="99"/>
    <w:rsid w:val="00F974C3"/>
    <w:rPr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30D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6511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110C"/>
    <w:rPr>
      <w:lang w:eastAsia="cs-CZ"/>
    </w:rPr>
  </w:style>
  <w:style w:type="character" w:styleId="Znakapoznpodarou">
    <w:name w:val="footnote reference"/>
    <w:basedOn w:val="Standardnpsmoodstavce"/>
    <w:rsid w:val="00651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3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AA32-45AB-4397-A4EF-7597FBDE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 Communications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Notebook</cp:lastModifiedBy>
  <cp:revision>6</cp:revision>
  <cp:lastPrinted>2019-06-04T23:26:00Z</cp:lastPrinted>
  <dcterms:created xsi:type="dcterms:W3CDTF">2021-04-12T11:05:00Z</dcterms:created>
  <dcterms:modified xsi:type="dcterms:W3CDTF">2021-04-12T11:48:00Z</dcterms:modified>
</cp:coreProperties>
</file>